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contextualSpacing w:val="0"/>
        <w:rPr>
          <w:rFonts w:ascii="Calibri" w:cs="Calibri" w:eastAsia="Calibri" w:hAnsi="Calibri"/>
        </w:rPr>
      </w:pPr>
      <w:r w:rsidDel="00000000" w:rsidR="00000000" w:rsidRPr="00000000">
        <w:rPr>
          <w:rtl w:val="0"/>
        </w:rPr>
      </w:r>
    </w:p>
    <w:tbl>
      <w:tblPr>
        <w:tblStyle w:val="Table1"/>
        <w:tblW w:w="108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trHeight w:val="660" w:hRule="atLeast"/>
        </w:trPr>
        <w:tc>
          <w:tcPr>
            <w:gridSpan w:val="2"/>
            <w:shd w:fill="d9d9d9" w:val="clear"/>
          </w:tcPr>
          <w:p w:rsidR="00000000" w:rsidDel="00000000" w:rsidP="00000000" w:rsidRDefault="00000000" w:rsidRPr="00000000" w14:paraId="00000001">
            <w:pPr>
              <w:tabs>
                <w:tab w:val="center" w:pos="4680"/>
                <w:tab w:val="right" w:pos="9360"/>
              </w:tabs>
              <w:spacing w:after="80" w:before="80" w:line="240" w:lineRule="auto"/>
              <w:contextualSpacing w:val="0"/>
              <w:jc w:val="center"/>
              <w:rPr>
                <w:rFonts w:ascii="Times New Roman" w:cs="Times New Roman" w:eastAsia="Times New Roman" w:hAnsi="Times New Roman"/>
                <w:b w:val="1"/>
                <w:sz w:val="31"/>
                <w:szCs w:val="31"/>
              </w:rPr>
            </w:pPr>
            <w:r w:rsidDel="00000000" w:rsidR="00000000" w:rsidRPr="00000000">
              <w:rPr>
                <w:rFonts w:ascii="Times New Roman" w:cs="Times New Roman" w:eastAsia="Times New Roman" w:hAnsi="Times New Roman"/>
                <w:b w:val="1"/>
                <w:sz w:val="31"/>
                <w:szCs w:val="31"/>
                <w:rtl w:val="0"/>
              </w:rPr>
              <w:t xml:space="preserve">Unit 1 Map: Transformations</w:t>
            </w:r>
            <w:r w:rsidDel="00000000" w:rsidR="00000000" w:rsidRPr="00000000">
              <w:drawing>
                <wp:anchor allowOverlap="1" behindDoc="0" distB="0" distT="0" distL="114300" distR="114300" hidden="0" layoutInCell="1" locked="0" relativeHeight="0" simplePos="0">
                  <wp:simplePos x="0" y="0"/>
                  <wp:positionH relativeFrom="margin">
                    <wp:posOffset>3811</wp:posOffset>
                  </wp:positionH>
                  <wp:positionV relativeFrom="paragraph">
                    <wp:posOffset>52705</wp:posOffset>
                  </wp:positionV>
                  <wp:extent cx="301625" cy="301625"/>
                  <wp:effectExtent b="3175" l="3175" r="3175" t="3175"/>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1625" cy="301625"/>
                          </a:xfrm>
                          <a:prstGeom prst="rect"/>
                          <a:ln w="3175">
                            <a:solidFill>
                              <a:srgbClr val="000000"/>
                            </a:solidFill>
                            <a:prstDash val="solid"/>
                          </a:ln>
                        </pic:spPr>
                      </pic:pic>
                    </a:graphicData>
                  </a:graphic>
                </wp:anchor>
              </w:drawing>
            </w:r>
          </w:p>
          <w:p w:rsidR="00000000" w:rsidDel="00000000" w:rsidP="00000000" w:rsidRDefault="00000000" w:rsidRPr="00000000" w14:paraId="00000002">
            <w:pPr>
              <w:tabs>
                <w:tab w:val="center" w:pos="4680"/>
                <w:tab w:val="right" w:pos="9360"/>
              </w:tabs>
              <w:spacing w:after="80" w:before="80" w:line="240" w:lineRule="auto"/>
              <w:contextualSpacing w:val="0"/>
              <w:rPr>
                <w:rFonts w:ascii="Times New Roman" w:cs="Times New Roman" w:eastAsia="Times New Roman" w:hAnsi="Times New Roman"/>
                <w:sz w:val="2"/>
                <w:szCs w:val="2"/>
              </w:rPr>
            </w:pPr>
            <w:r w:rsidDel="00000000" w:rsidR="00000000" w:rsidRPr="00000000">
              <w:rPr>
                <w:rtl w:val="0"/>
              </w:rPr>
            </w:r>
          </w:p>
        </w:tc>
      </w:tr>
      <w:tr>
        <w:trPr>
          <w:trHeight w:val="420" w:hRule="atLeast"/>
        </w:trPr>
        <w:tc>
          <w:tcPr>
            <w:shd w:fill="auto" w:val="clear"/>
            <w:tcMar>
              <w:top w:w="72.0" w:type="dxa"/>
              <w:left w:w="115.0" w:type="dxa"/>
              <w:bottom w:w="72.0" w:type="dxa"/>
              <w:right w:w="115.0" w:type="dxa"/>
            </w:tcMar>
          </w:tcPr>
          <w:p w:rsidR="00000000" w:rsidDel="00000000" w:rsidP="00000000" w:rsidRDefault="00000000" w:rsidRPr="00000000" w14:paraId="00000004">
            <w:pPr>
              <w:tabs>
                <w:tab w:val="left" w:pos="3750"/>
                <w:tab w:val="right" w:pos="9360"/>
              </w:tabs>
              <w:spacing w:after="80" w:before="8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Geometry</w:t>
            </w:r>
          </w:p>
        </w:tc>
        <w:tc>
          <w:tcPr>
            <w:tcBorders>
              <w:bottom w:color="000000" w:space="0" w:sz="4" w:val="single"/>
            </w:tcBorders>
            <w:shd w:fill="auto" w:val="clear"/>
            <w:tcMar>
              <w:top w:w="72.0" w:type="dxa"/>
              <w:left w:w="115.0" w:type="dxa"/>
              <w:bottom w:w="72.0" w:type="dxa"/>
              <w:right w:w="115.0" w:type="dxa"/>
            </w:tcMar>
          </w:tcPr>
          <w:p w:rsidR="00000000" w:rsidDel="00000000" w:rsidP="00000000" w:rsidRDefault="00000000" w:rsidRPr="00000000" w14:paraId="00000005">
            <w:pPr>
              <w:tabs>
                <w:tab w:val="left" w:pos="3750"/>
                <w:tab w:val="right" w:pos="9360"/>
              </w:tabs>
              <w:spacing w:after="80" w:before="8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Mrs. Babbitt</w:t>
            </w:r>
          </w:p>
        </w:tc>
      </w:tr>
      <w:tr>
        <w:trPr>
          <w:trHeight w:val="420" w:hRule="atLeast"/>
        </w:trPr>
        <w:tc>
          <w:tcPr>
            <w:tcMar>
              <w:top w:w="72.0" w:type="dxa"/>
              <w:left w:w="115.0" w:type="dxa"/>
              <w:bottom w:w="72.0" w:type="dxa"/>
              <w:right w:w="115.0" w:type="dxa"/>
            </w:tcMar>
          </w:tcPr>
          <w:p w:rsidR="00000000" w:rsidDel="00000000" w:rsidP="00000000" w:rsidRDefault="00000000" w:rsidRPr="00000000" w14:paraId="00000006">
            <w:pPr>
              <w:spacing w:after="80" w:before="80" w:line="276" w:lineRule="auto"/>
              <w:ind w:right="2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Website: ababbitt.weebly.com</w:t>
            </w:r>
          </w:p>
        </w:tc>
        <w:tc>
          <w:tcPr>
            <w:tcMar>
              <w:top w:w="72.0" w:type="dxa"/>
              <w:left w:w="115.0" w:type="dxa"/>
              <w:bottom w:w="72.0" w:type="dxa"/>
              <w:right w:w="115.0" w:type="dxa"/>
            </w:tcMar>
          </w:tcPr>
          <w:p w:rsidR="00000000" w:rsidDel="00000000" w:rsidP="00000000" w:rsidRDefault="00000000" w:rsidRPr="00000000" w14:paraId="00000007">
            <w:pPr>
              <w:tabs>
                <w:tab w:val="left" w:pos="3750"/>
                <w:tab w:val="right" w:pos="9360"/>
              </w:tabs>
              <w:spacing w:after="80" w:before="8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ababbitt@uagreencareers.org</w:t>
            </w:r>
          </w:p>
        </w:tc>
      </w:tr>
    </w:tbl>
    <w:p w:rsidR="00000000" w:rsidDel="00000000" w:rsidP="00000000" w:rsidRDefault="00000000" w:rsidRPr="00000000" w14:paraId="00000008">
      <w:pPr>
        <w:widowControl w:val="0"/>
        <w:contextualSpacing w:val="0"/>
        <w:rPr/>
      </w:pPr>
      <w:r w:rsidDel="00000000" w:rsidR="00000000" w:rsidRPr="00000000">
        <w:rPr>
          <w:rtl w:val="0"/>
        </w:rPr>
      </w:r>
    </w:p>
    <w:tbl>
      <w:tblPr>
        <w:tblStyle w:val="Table2"/>
        <w:tblW w:w="108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c>
          <w:tcPr>
            <w:shd w:fill="d9d9d9" w:val="clear"/>
          </w:tcPr>
          <w:p w:rsidR="00000000" w:rsidDel="00000000" w:rsidP="00000000" w:rsidRDefault="00000000" w:rsidRPr="00000000" w14:paraId="00000009">
            <w:pPr>
              <w:tabs>
                <w:tab w:val="center" w:pos="5393"/>
                <w:tab w:val="right" w:pos="10786"/>
              </w:tabs>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What is this Unit about?</w:t>
              <w:tab/>
            </w:r>
          </w:p>
        </w:tc>
      </w:tr>
      <w:tr>
        <w:tc>
          <w:tcPr>
            <w:shd w:fill="auto" w:val="clear"/>
          </w:tcPr>
          <w:p w:rsidR="00000000" w:rsidDel="00000000" w:rsidP="00000000" w:rsidRDefault="00000000" w:rsidRPr="00000000" w14:paraId="0000000A">
            <w:pPr>
              <w:spacing w:line="276"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Experimenting with transformations in the plane.</w:t>
            </w:r>
            <w:r w:rsidDel="00000000" w:rsidR="00000000" w:rsidRPr="00000000">
              <w:rPr>
                <w:rtl w:val="0"/>
              </w:rPr>
            </w:r>
          </w:p>
        </w:tc>
      </w:tr>
    </w:tbl>
    <w:p w:rsidR="00000000" w:rsidDel="00000000" w:rsidP="00000000" w:rsidRDefault="00000000" w:rsidRPr="00000000" w14:paraId="0000000B">
      <w:pPr>
        <w:spacing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6" w:lineRule="auto"/>
        <w:contextualSpacing w:val="0"/>
        <w:jc w:val="both"/>
        <w:rPr>
          <w:rFonts w:ascii="Times New Roman" w:cs="Times New Roman" w:eastAsia="Times New Roman" w:hAnsi="Times New Roman"/>
          <w:sz w:val="20"/>
          <w:szCs w:val="20"/>
        </w:rPr>
      </w:pPr>
      <w:r w:rsidDel="00000000" w:rsidR="00000000" w:rsidRPr="00000000">
        <w:rPr>
          <w:rtl w:val="0"/>
        </w:rPr>
      </w:r>
    </w:p>
    <w:tbl>
      <w:tblPr>
        <w:tblStyle w:val="Table3"/>
        <w:tblW w:w="10780.0" w:type="dxa"/>
        <w:jc w:val="center"/>
        <w:tblLayout w:type="fixed"/>
        <w:tblLook w:val="0400"/>
      </w:tblPr>
      <w:tblGrid>
        <w:gridCol w:w="1700"/>
        <w:gridCol w:w="2960"/>
        <w:gridCol w:w="2960"/>
        <w:gridCol w:w="3160"/>
        <w:tblGridChange w:id="0">
          <w:tblGrid>
            <w:gridCol w:w="1700"/>
            <w:gridCol w:w="2960"/>
            <w:gridCol w:w="2960"/>
            <w:gridCol w:w="3160"/>
          </w:tblGrid>
        </w:tblGridChange>
      </w:tblGrid>
      <w:tr>
        <w:trPr>
          <w:trHeight w:val="140" w:hRule="atLeast"/>
        </w:trPr>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vAlign w:val="center"/>
          </w:tcPr>
          <w:p w:rsidR="00000000" w:rsidDel="00000000" w:rsidP="00000000" w:rsidRDefault="00000000" w:rsidRPr="00000000" w14:paraId="0000000D">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Calendar</w:t>
            </w:r>
          </w:p>
        </w:tc>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vAlign w:val="center"/>
          </w:tcPr>
          <w:p w:rsidR="00000000" w:rsidDel="00000000" w:rsidP="00000000" w:rsidRDefault="00000000" w:rsidRPr="00000000" w14:paraId="0000000E">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 1</w:t>
            </w:r>
          </w:p>
        </w:tc>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vAlign w:val="center"/>
          </w:tcPr>
          <w:p w:rsidR="00000000" w:rsidDel="00000000" w:rsidP="00000000" w:rsidRDefault="00000000" w:rsidRPr="00000000" w14:paraId="0000000F">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 2</w:t>
            </w:r>
          </w:p>
        </w:tc>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vAlign w:val="center"/>
          </w:tcPr>
          <w:p w:rsidR="00000000" w:rsidDel="00000000" w:rsidP="00000000" w:rsidRDefault="00000000" w:rsidRPr="00000000" w14:paraId="0000001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 3</w:t>
            </w:r>
          </w:p>
        </w:tc>
      </w:tr>
      <w:tr>
        <w:trPr>
          <w:trHeight w:val="114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11">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w:t>
            </w:r>
          </w:p>
          <w:p w:rsidR="00000000" w:rsidDel="00000000" w:rsidP="00000000" w:rsidRDefault="00000000" w:rsidRPr="00000000" w14:paraId="00000012">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 12 - 14</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13">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School</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14">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 1 Pre-Test</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5">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tc>
      </w:tr>
      <w:tr>
        <w:trPr>
          <w:trHeight w:val="114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16">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2</w:t>
            </w:r>
          </w:p>
          <w:p w:rsidR="00000000" w:rsidDel="00000000" w:rsidP="00000000" w:rsidRDefault="00000000" w:rsidRPr="00000000" w14:paraId="00000017">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 17 -21</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8">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19">
            <w:pPr>
              <w:spacing w:after="200" w:line="276" w:lineRule="auto"/>
              <w:contextualSpacing w:val="0"/>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1A">
            <w:pPr>
              <w:spacing w:after="200"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Feedback Submission</w:t>
            </w:r>
          </w:p>
        </w:tc>
      </w:tr>
      <w:tr>
        <w:trPr>
          <w:trHeight w:val="114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1B">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3</w:t>
            </w:r>
          </w:p>
          <w:p w:rsidR="00000000" w:rsidDel="00000000" w:rsidP="00000000" w:rsidRDefault="00000000" w:rsidRPr="00000000" w14:paraId="0000001C">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 24 - 28</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D">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E">
            <w:pPr>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CBM #1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F">
            <w:pPr>
              <w:spacing w:line="240" w:lineRule="auto"/>
              <w:ind w:left="36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 1 Post-Test</w:t>
            </w:r>
          </w:p>
          <w:p w:rsidR="00000000" w:rsidDel="00000000" w:rsidP="00000000" w:rsidRDefault="00000000" w:rsidRPr="00000000" w14:paraId="00000020">
            <w:pPr>
              <w:spacing w:line="240" w:lineRule="auto"/>
              <w:ind w:left="36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40" w:lineRule="auto"/>
              <w:ind w:left="36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End of Unit Project Due</w:t>
            </w:r>
          </w:p>
        </w:tc>
      </w:tr>
    </w:tbl>
    <w:p w:rsidR="00000000" w:rsidDel="00000000" w:rsidP="00000000" w:rsidRDefault="00000000" w:rsidRPr="00000000" w14:paraId="00000022">
      <w:pPr>
        <w:spacing w:line="276" w:lineRule="auto"/>
        <w:contextualSpacing w:val="0"/>
        <w:jc w:val="both"/>
        <w:rPr>
          <w:rFonts w:ascii="Tahoma" w:cs="Tahoma" w:eastAsia="Tahoma" w:hAnsi="Tahoma"/>
          <w:sz w:val="20"/>
          <w:szCs w:val="20"/>
        </w:rPr>
      </w:pPr>
      <w:r w:rsidDel="00000000" w:rsidR="00000000" w:rsidRPr="00000000">
        <w:rPr>
          <w:rtl w:val="0"/>
        </w:rPr>
      </w:r>
    </w:p>
    <w:tbl>
      <w:tblPr>
        <w:tblStyle w:val="Table4"/>
        <w:tblW w:w="108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c>
          <w:tcPr>
            <w:shd w:fill="d9d9d9" w:val="clear"/>
          </w:tcPr>
          <w:p w:rsidR="00000000" w:rsidDel="00000000" w:rsidP="00000000" w:rsidRDefault="00000000" w:rsidRPr="00000000" w14:paraId="00000023">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standards are in this unit?</w:t>
            </w:r>
          </w:p>
        </w:tc>
      </w:tr>
      <w:tr>
        <w:tc>
          <w:tcPr>
            <w:shd w:fill="auto" w:val="clear"/>
          </w:tcPr>
          <w:p w:rsidR="00000000" w:rsidDel="00000000" w:rsidP="00000000" w:rsidRDefault="00000000" w:rsidRPr="00000000" w14:paraId="00000024">
            <w:pPr>
              <w:spacing w:line="36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G.CO.A.1</w:t>
            </w:r>
            <w:r w:rsidDel="00000000" w:rsidR="00000000" w:rsidRPr="00000000">
              <w:rPr>
                <w:rFonts w:ascii="Times New Roman" w:cs="Times New Roman" w:eastAsia="Times New Roman" w:hAnsi="Times New Roman"/>
                <w:sz w:val="20"/>
                <w:szCs w:val="20"/>
                <w:highlight w:val="white"/>
                <w:rtl w:val="0"/>
              </w:rPr>
              <w:t xml:space="preserve"> Know precise definitions of angle, circle, perpendicular line, parallel line, and line segment, based on the undefined notions of point, line, distance along a line, and distance around a circular arc.</w:t>
            </w:r>
          </w:p>
          <w:p w:rsidR="00000000" w:rsidDel="00000000" w:rsidP="00000000" w:rsidRDefault="00000000" w:rsidRPr="00000000" w14:paraId="00000025">
            <w:pPr>
              <w:spacing w:line="36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G.CO.A.2</w:t>
            </w:r>
            <w:r w:rsidDel="00000000" w:rsidR="00000000" w:rsidRPr="00000000">
              <w:rPr>
                <w:rFonts w:ascii="Times New Roman" w:cs="Times New Roman" w:eastAsia="Times New Roman" w:hAnsi="Times New Roman"/>
                <w:sz w:val="20"/>
                <w:szCs w:val="20"/>
                <w:highlight w:val="white"/>
                <w:rtl w:val="0"/>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000000" w:rsidDel="00000000" w:rsidP="00000000" w:rsidRDefault="00000000" w:rsidRPr="00000000" w14:paraId="00000026">
            <w:pPr>
              <w:spacing w:line="36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G.CO.A.3</w:t>
            </w:r>
            <w:r w:rsidDel="00000000" w:rsidR="00000000" w:rsidRPr="00000000">
              <w:rPr>
                <w:rFonts w:ascii="Times New Roman" w:cs="Times New Roman" w:eastAsia="Times New Roman" w:hAnsi="Times New Roman"/>
                <w:sz w:val="20"/>
                <w:szCs w:val="20"/>
                <w:highlight w:val="white"/>
                <w:rtl w:val="0"/>
              </w:rPr>
              <w:t xml:space="preserve"> Given a rectangle, parallelogram, trapezoid, or regular polygon, describe the rotations and reflections that carry it onto itself.</w:t>
            </w:r>
          </w:p>
          <w:p w:rsidR="00000000" w:rsidDel="00000000" w:rsidP="00000000" w:rsidRDefault="00000000" w:rsidRPr="00000000" w14:paraId="00000027">
            <w:pPr>
              <w:spacing w:line="36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NYSED: Trapezoid is defined as “A quadrilateral with at least one pair of parallel sides.”</w:t>
            </w:r>
          </w:p>
          <w:p w:rsidR="00000000" w:rsidDel="00000000" w:rsidP="00000000" w:rsidRDefault="00000000" w:rsidRPr="00000000" w14:paraId="00000028">
            <w:pPr>
              <w:spacing w:line="36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G.CO.A.4</w:t>
            </w:r>
            <w:r w:rsidDel="00000000" w:rsidR="00000000" w:rsidRPr="00000000">
              <w:rPr>
                <w:rFonts w:ascii="Times New Roman" w:cs="Times New Roman" w:eastAsia="Times New Roman" w:hAnsi="Times New Roman"/>
                <w:sz w:val="20"/>
                <w:szCs w:val="20"/>
                <w:highlight w:val="white"/>
                <w:rtl w:val="0"/>
              </w:rPr>
              <w:t xml:space="preserve"> Develop definitions of rotations, reflections, and translations in terms of angles, circles, perpendicular lines, parallel lines, and line segments.</w:t>
            </w:r>
          </w:p>
          <w:p w:rsidR="00000000" w:rsidDel="00000000" w:rsidP="00000000" w:rsidRDefault="00000000" w:rsidRPr="00000000" w14:paraId="00000029">
            <w:pPr>
              <w:spacing w:line="360" w:lineRule="auto"/>
              <w:ind w:right="245"/>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G.CO.A.5</w:t>
            </w:r>
            <w:r w:rsidDel="00000000" w:rsidR="00000000" w:rsidRPr="00000000">
              <w:rPr>
                <w:rFonts w:ascii="Times New Roman" w:cs="Times New Roman" w:eastAsia="Times New Roman" w:hAnsi="Times New Roman"/>
                <w:sz w:val="20"/>
                <w:szCs w:val="20"/>
                <w:highlight w:val="white"/>
                <w:rtl w:val="0"/>
              </w:rPr>
              <w:t xml:space="preserve"> Given a geometric figure and a rotation, reflection, or translation, draw the transformed figure using, e.g., graph paper, tracing paper, or geometry software. Specify a sequence of transformations that will carry a given figure onto another.</w:t>
            </w:r>
            <w:r w:rsidDel="00000000" w:rsidR="00000000" w:rsidRPr="00000000">
              <w:rPr>
                <w:rtl w:val="0"/>
              </w:rPr>
            </w:r>
          </w:p>
        </w:tc>
      </w:tr>
    </w:tbl>
    <w:p w:rsidR="00000000" w:rsidDel="00000000" w:rsidP="00000000" w:rsidRDefault="00000000" w:rsidRPr="00000000" w14:paraId="0000002A">
      <w:pPr>
        <w:spacing w:line="276" w:lineRule="auto"/>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B">
      <w:pPr>
        <w:spacing w:line="276" w:lineRule="auto"/>
        <w:contextualSpacing w:val="0"/>
        <w:jc w:val="both"/>
        <w:rPr>
          <w:rFonts w:ascii="Tahoma" w:cs="Tahoma" w:eastAsia="Tahoma" w:hAnsi="Tahoma"/>
          <w:sz w:val="20"/>
          <w:szCs w:val="20"/>
        </w:rPr>
      </w:pPr>
      <w:r w:rsidDel="00000000" w:rsidR="00000000" w:rsidRPr="00000000">
        <w:rPr>
          <w:rtl w:val="0"/>
        </w:rPr>
      </w:r>
    </w:p>
    <w:tbl>
      <w:tblPr>
        <w:tblStyle w:val="Table5"/>
        <w:tblW w:w="10650.0" w:type="dxa"/>
        <w:jc w:val="left"/>
        <w:tblInd w:w="-5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0"/>
        <w:tblGridChange w:id="0">
          <w:tblGrid>
            <w:gridCol w:w="10650"/>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Tasks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76" w:lineRule="auto"/>
              <w:contextualSpacing w:val="0"/>
              <w:jc w:val="both"/>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End of Unit “Project”</w:t>
            </w:r>
          </w:p>
          <w:p w:rsidR="00000000" w:rsidDel="00000000" w:rsidP="00000000" w:rsidRDefault="00000000" w:rsidRPr="00000000" w14:paraId="0000002E">
            <w:pPr>
              <w:numPr>
                <w:ilvl w:val="0"/>
                <w:numId w:val="2"/>
              </w:numPr>
              <w:spacing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Choose one or more unit standards to apply to a real world example.</w:t>
            </w:r>
          </w:p>
          <w:p w:rsidR="00000000" w:rsidDel="00000000" w:rsidP="00000000" w:rsidRDefault="00000000" w:rsidRPr="00000000" w14:paraId="0000002F">
            <w:pPr>
              <w:numPr>
                <w:ilvl w:val="0"/>
                <w:numId w:val="2"/>
              </w:numPr>
              <w:spacing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Demonstrate mastery of outcomes listed on the Math Rubric in your exploration of the standard(s).</w:t>
            </w:r>
          </w:p>
          <w:p w:rsidR="00000000" w:rsidDel="00000000" w:rsidP="00000000" w:rsidRDefault="00000000" w:rsidRPr="00000000" w14:paraId="00000030">
            <w:pPr>
              <w:numPr>
                <w:ilvl w:val="0"/>
                <w:numId w:val="2"/>
              </w:numPr>
              <w:spacing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Use the pre- and post-test questions as a template for the type of questions you could base your “project” on.</w:t>
            </w:r>
          </w:p>
          <w:p w:rsidR="00000000" w:rsidDel="00000000" w:rsidP="00000000" w:rsidRDefault="00000000" w:rsidRPr="00000000" w14:paraId="00000031">
            <w:pPr>
              <w:numPr>
                <w:ilvl w:val="0"/>
                <w:numId w:val="2"/>
              </w:numPr>
              <w:spacing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Implement feedback to revise and improve.</w:t>
            </w:r>
          </w:p>
          <w:p w:rsidR="00000000" w:rsidDel="00000000" w:rsidP="00000000" w:rsidRDefault="00000000" w:rsidRPr="00000000" w14:paraId="00000032">
            <w:pPr>
              <w:numPr>
                <w:ilvl w:val="0"/>
                <w:numId w:val="2"/>
              </w:numPr>
              <w:spacing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Example project: “How can we use polynomials to determine how much fencing to order to rodent proof the UAGC garden?” </w:t>
            </w:r>
          </w:p>
          <w:p w:rsidR="00000000" w:rsidDel="00000000" w:rsidP="00000000" w:rsidRDefault="00000000" w:rsidRPr="00000000" w14:paraId="00000033">
            <w:pPr>
              <w:numPr>
                <w:ilvl w:val="0"/>
                <w:numId w:val="2"/>
              </w:numPr>
              <w:spacing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Examples of genres: Poster, Powerpoint, Brochure, Instagram Page, Website, Drawing, Song, Essay, Podcast, Video, Infographic, Proof, etc... </w:t>
            </w:r>
          </w:p>
          <w:p w:rsidR="00000000" w:rsidDel="00000000" w:rsidP="00000000" w:rsidRDefault="00000000" w:rsidRPr="00000000" w14:paraId="00000034">
            <w:pPr>
              <w:spacing w:line="276"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Pre-Unit Test</w:t>
            </w:r>
            <w:r w:rsidDel="00000000" w:rsidR="00000000" w:rsidRPr="00000000">
              <w:rPr>
                <w:rtl w:val="0"/>
              </w:rPr>
            </w:r>
          </w:p>
          <w:p w:rsidR="00000000" w:rsidDel="00000000" w:rsidP="00000000" w:rsidRDefault="00000000" w:rsidRPr="00000000" w14:paraId="00000035">
            <w:pPr>
              <w:numPr>
                <w:ilvl w:val="0"/>
                <w:numId w:val="4"/>
              </w:numPr>
              <w:spacing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Take the test individually and then debrief with your responsibility teams. </w:t>
            </w:r>
          </w:p>
          <w:p w:rsidR="00000000" w:rsidDel="00000000" w:rsidP="00000000" w:rsidRDefault="00000000" w:rsidRPr="00000000" w14:paraId="00000036">
            <w:pPr>
              <w:numPr>
                <w:ilvl w:val="0"/>
                <w:numId w:val="4"/>
              </w:numPr>
              <w:spacing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Think about how the questions relate to the standards, how you could relate these questions to a real-world application, the genre of these questions, and how you could show your learning of these questions. </w:t>
            </w:r>
          </w:p>
          <w:p w:rsidR="00000000" w:rsidDel="00000000" w:rsidP="00000000" w:rsidRDefault="00000000" w:rsidRPr="00000000" w14:paraId="00000037">
            <w:pPr>
              <w:spacing w:line="276"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Post-Unit Test</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38">
            <w:pPr>
              <w:numPr>
                <w:ilvl w:val="0"/>
                <w:numId w:val="3"/>
              </w:numPr>
              <w:spacing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Work collaboratively for 30 minutes. Test will be discarded at the end of 30 minutes</w:t>
            </w:r>
          </w:p>
          <w:p w:rsidR="00000000" w:rsidDel="00000000" w:rsidP="00000000" w:rsidRDefault="00000000" w:rsidRPr="00000000" w14:paraId="00000039">
            <w:pPr>
              <w:numPr>
                <w:ilvl w:val="0"/>
                <w:numId w:val="3"/>
              </w:numPr>
              <w:spacing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Take the test individually</w:t>
            </w:r>
          </w:p>
          <w:p w:rsidR="00000000" w:rsidDel="00000000" w:rsidP="00000000" w:rsidRDefault="00000000" w:rsidRPr="00000000" w14:paraId="0000003A">
            <w:pPr>
              <w:spacing w:line="276" w:lineRule="auto"/>
              <w:contextualSpacing w:val="0"/>
              <w:jc w:val="both"/>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CBM #1</w:t>
            </w:r>
          </w:p>
          <w:p w:rsidR="00000000" w:rsidDel="00000000" w:rsidP="00000000" w:rsidRDefault="00000000" w:rsidRPr="00000000" w14:paraId="0000003B">
            <w:pPr>
              <w:numPr>
                <w:ilvl w:val="0"/>
                <w:numId w:val="1"/>
              </w:numPr>
              <w:spacing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 will be given a prompt and 7 minutes to write as many words as you can.</w:t>
            </w:r>
          </w:p>
          <w:p w:rsidR="00000000" w:rsidDel="00000000" w:rsidP="00000000" w:rsidRDefault="00000000" w:rsidRPr="00000000" w14:paraId="0000003C">
            <w:pPr>
              <w:numPr>
                <w:ilvl w:val="0"/>
                <w:numId w:val="1"/>
              </w:numPr>
              <w:spacing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 will be graded on the growth of your word count!</w:t>
            </w:r>
          </w:p>
        </w:tc>
      </w:tr>
    </w:tbl>
    <w:p w:rsidR="00000000" w:rsidDel="00000000" w:rsidP="00000000" w:rsidRDefault="00000000" w:rsidRPr="00000000" w14:paraId="0000003D">
      <w:pPr>
        <w:spacing w:line="276" w:lineRule="auto"/>
        <w:contextualSpacing w:val="0"/>
        <w:jc w:val="both"/>
        <w:rPr>
          <w:rFonts w:ascii="Tahoma" w:cs="Tahoma" w:eastAsia="Tahoma" w:hAnsi="Tahoma"/>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72.0" w:type="dxa"/>
        <w:left w:w="115.0" w:type="dxa"/>
        <w:bottom w:w="72.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